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80" w:lineRule="auto"/>
        <w:ind w:left="5660" w:firstLine="0"/>
        <w:contextualSpacing w:val="0"/>
        <w:jc w:val="both"/>
      </w:pPr>
      <w:r w:rsidDel="00000000" w:rsidR="00000000" w:rsidRPr="00000000">
        <w:rPr>
          <w:b w:val="1"/>
          <w:color w:val="4a4a4a"/>
          <w:sz w:val="18"/>
          <w:szCs w:val="18"/>
          <w:highlight w:val="white"/>
          <w:rtl w:val="0"/>
        </w:rPr>
        <w:t xml:space="preserve">«УТВЕРЖДАЮ»</w:t>
      </w:r>
    </w:p>
    <w:p w:rsidR="00000000" w:rsidDel="00000000" w:rsidP="00000000" w:rsidRDefault="00000000" w:rsidRPr="00000000">
      <w:pPr>
        <w:spacing w:after="180" w:lineRule="auto"/>
        <w:ind w:left="5660" w:firstLine="0"/>
        <w:contextualSpacing w:val="0"/>
        <w:jc w:val="both"/>
      </w:pPr>
      <w:r w:rsidDel="00000000" w:rsidR="00000000" w:rsidRPr="00000000">
        <w:rPr>
          <w:b w:val="1"/>
          <w:color w:val="4a4a4a"/>
          <w:sz w:val="18"/>
          <w:szCs w:val="18"/>
          <w:highlight w:val="white"/>
          <w:rtl w:val="0"/>
        </w:rPr>
        <w:t xml:space="preserve">Генеральный директор</w:t>
      </w:r>
    </w:p>
    <w:p w:rsidR="00000000" w:rsidDel="00000000" w:rsidP="00000000" w:rsidRDefault="00000000" w:rsidRPr="00000000">
      <w:pPr>
        <w:spacing w:after="180" w:lineRule="auto"/>
        <w:ind w:left="5660" w:firstLine="0"/>
        <w:contextualSpacing w:val="0"/>
        <w:jc w:val="both"/>
      </w:pPr>
      <w:r w:rsidDel="00000000" w:rsidR="00000000" w:rsidRPr="00000000">
        <w:rPr>
          <w:b w:val="1"/>
          <w:color w:val="4a4a4a"/>
          <w:sz w:val="18"/>
          <w:szCs w:val="18"/>
          <w:highlight w:val="white"/>
          <w:rtl w:val="0"/>
        </w:rPr>
        <w:t xml:space="preserve">ООО «Идеал»</w:t>
      </w:r>
    </w:p>
    <w:p w:rsidR="00000000" w:rsidDel="00000000" w:rsidP="00000000" w:rsidRDefault="00000000" w:rsidRPr="00000000">
      <w:pPr>
        <w:spacing w:after="180" w:lineRule="auto"/>
        <w:ind w:left="5660" w:firstLine="0"/>
        <w:contextualSpacing w:val="0"/>
        <w:jc w:val="both"/>
      </w:pPr>
      <w:r w:rsidDel="00000000" w:rsidR="00000000" w:rsidRPr="00000000">
        <w:rPr>
          <w:b w:val="1"/>
          <w:color w:val="4a4a4a"/>
          <w:sz w:val="18"/>
          <w:szCs w:val="18"/>
          <w:highlight w:val="white"/>
          <w:rtl w:val="0"/>
        </w:rPr>
        <w:t xml:space="preserve">__________ / Елькуев.Е.А.</w:t>
      </w:r>
    </w:p>
    <w:p w:rsidR="00000000" w:rsidDel="00000000" w:rsidP="00000000" w:rsidRDefault="00000000" w:rsidRPr="00000000">
      <w:pPr>
        <w:spacing w:after="180" w:lineRule="auto"/>
        <w:ind w:left="5660" w:firstLine="0"/>
        <w:contextualSpacing w:val="0"/>
        <w:jc w:val="both"/>
      </w:pPr>
      <w:r w:rsidDel="00000000" w:rsidR="00000000" w:rsidRPr="00000000">
        <w:rPr>
          <w:b w:val="1"/>
          <w:color w:val="4a4a4a"/>
          <w:sz w:val="18"/>
          <w:szCs w:val="18"/>
          <w:highlight w:val="white"/>
          <w:rtl w:val="0"/>
        </w:rPr>
        <w:t xml:space="preserve">«03» октября 2012г.</w:t>
      </w:r>
    </w:p>
    <w:p w:rsidR="00000000" w:rsidDel="00000000" w:rsidP="00000000" w:rsidRDefault="00000000" w:rsidRPr="00000000">
      <w:pPr>
        <w:spacing w:after="180" w:lineRule="auto"/>
        <w:ind w:left="5660" w:firstLine="0"/>
        <w:contextualSpacing w:val="0"/>
        <w:jc w:val="both"/>
      </w:pPr>
      <w:r w:rsidDel="00000000" w:rsidR="00000000" w:rsidRPr="00000000">
        <w:rPr>
          <w:color w:val="4a4a4a"/>
          <w:sz w:val="18"/>
          <w:szCs w:val="18"/>
          <w:highlight w:val="white"/>
          <w:rtl w:val="0"/>
        </w:rPr>
        <w:t xml:space="preserve"> </w:t>
      </w:r>
    </w:p>
    <w:p w:rsidR="00000000" w:rsidDel="00000000" w:rsidP="00000000" w:rsidRDefault="00000000" w:rsidRPr="00000000">
      <w:pPr>
        <w:spacing w:after="180" w:lineRule="auto"/>
        <w:contextualSpacing w:val="0"/>
        <w:jc w:val="both"/>
      </w:pPr>
      <w:r w:rsidDel="00000000" w:rsidR="00000000" w:rsidRPr="00000000">
        <w:rPr>
          <w:b w:val="1"/>
          <w:color w:val="4a4a4a"/>
          <w:sz w:val="18"/>
          <w:szCs w:val="18"/>
          <w:highlight w:val="white"/>
          <w:rtl w:val="0"/>
        </w:rPr>
        <w:t xml:space="preserve">ПОЛОЖЕНИЕ ОБ ОРГАНИЗАЦИИ ПРОВЕДЕНИЯ ПРОМЕЖУТОЧНОЙ И ИТОГОВОЙ АТТЕСТАЦИИ (внутренних экзаменов) в автошколе «Идеал».</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 </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1. Общие положения</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1.1. Настоящее положение разработано в соответствии с Федеральным Законом «Об образовании в Российской Федерации» от 29.12.2012г. №273 – ФЗ ст.58, ст.59, Положением об автошколе «Идеал» и локальными актами, и регламентирует содержание и порядок промежуточной и итоговой аттестации обучающихся Автошколы.</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1.2. Промежуточная и итоговая аттестации проводятся с целью:</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 установления фактического уровня теоретических знаний и понимания обучающихся по предметам обязательного компонента учебного плана, их практических умений и навыков;</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 соотнесения их уровня знаний с требованиями образовательного Госстандарта;</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 контроля за выполнением учебных программ и календарно-тематического графика в изучении учебных предметов.</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1.3. 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1.4.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Автошколы, или принимается решение о переводе или отчислении.</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1.5. Положение принимается на неопределенный срок. Изменения и дополнения к Положению принимаются генеральным директором. После принятия новой редакции Положения предыдущая редакция утрачивает силу.</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2. Промежуточная аттестация</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2.1. Промежуточная аттестация подразделяется на текущую и по завершении отдельных этапов обучения, включающие в себя поурочное и тематическое оценивание результатов учебы обучающихся.</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2.2. Текущая аттестация.</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2.2.1. Целью текущей аттестации является выявление затруднений обучающихся и устранение пробелов в теоретической части обучающихся.</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2.2.2. Текущая аттестация обеспечивает оперативное управление учебной деятельностью обучающегося и ее корректировку.</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2.2.3. Текущей аттестации подлежат обучающиеся по всем учебным программам.</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2.2.4. Формы текущей аттестации определяет преподаватель с учетом контингента обучающихся, содержания учебного материала и используемых образовательных технологий.</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2.2.5. Письменные контрольные работы и другие виды текущего контроля обучающихся оцениваются по пятибалльной системе («5» - 0 ошибок, «4» - 1 ошибка, «3» - 2 ошибки, «2» - 3 и более ошибок).</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2.3. Промежуточная аттестация по завершении отдельных этапов обучения.</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2.3.1. Промежуточной аттестации по завершении отдельных теоретических и практических этапов обучения подлежат обучающиеся по всем учебным программам.</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2.3.2. Формы проведения промежуточной аттестации по завершении отдельных этапов обучения определяет преподаватель учебной группы.</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2.3.3. Промежуточная аттестация по завершении отдельных этапов теоретических этапов обучения проводится путем написания письменных контрольных работ обучающихся и оцениваются по пятибалльной системе («5» - 0 ошибок, «4» - 1 ошибка, «3» - 2 ошибки, «2» - 3 и более ошибок).</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2.3.4. Промежуточная аттестация по завершении отдельных практических этапов обучения проводится путем практического контрольного занятия, проводимого в два этапа в соответствии с учебно-тематическим планом обучающихся и оценивается в соответствии с прилагаемым Перечнем «Ошибок и нарушений», применяемых на экзаменах в ГИБДД.</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2.3.5. Периодичность промежуточной аттестации по теоретическому и практическому обучению проводится поэтапно, после прохождения соответствующих блоков пройденных тем, и разрабатывается преподавателями для каждой обучающейся группы в индивидуальном порядке.</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3. Итоговая аттестация</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3.1. Итоговая аттестация проводится у группы учащихся, прошедших полный курс обучения в соответствии с программой обучения. По результатам итоговой аттестации учащимся выдается свидетельство об окончании Автошколы, или принимается решение о переводе или отчислении.</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3.2. Итоговая аттестация состоит из двух частей: теоретической и практической.</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3.3. Итоговая аттестация по завершении теоретического обучения проводится путем написания экзаменационных контрольных работ обучающихся и оцениваются по пятибалльной системе. («5» - 0 ошибок, «4» - 1 ошибка, «3» - 2 ошибки, «2» - 3 и более ошибок). Итоговая аттестация по предмету «Основы законодательства в сфере дорожного движения» проводится путем сдачи экзамена на программно-экзаменационном комплексе.</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Теоретический экзамен проводится по вопросам, включенным в экзаменационные билеты, которые утверждаются Главным управлением ГИБДД МВД РФ.</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Экзаменационный билет состоит из 20 вопросов. На решение билета отводится 20 минут. По истечении указанного времени экзамен прекращается. Теоретический экзамен считается сдан, если за отведенное время учащийся правильно ответил на 20 вопросов из 20-ти, или хотя бы на 19 вопросов из 20-ти. В противном случае оценка будет – «не сдал».</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Если во время проведения экзамена учащийся будет пользоваться литературой или переговариваться с другими учащимися, то экзамен прекращается досрочно и выставляется оценка «не сдал».</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3.4. Итоговая аттестация по завершении практического обучения проводится в два этапа в соответствии с Методикой проведения квалификационных экзаменов на получение права на управление транспортными средствами и оценивается в соответствии с прилагаемым Перечнем «Ошибок и нарушений» применяемых на экзаменах в ГИБДД.</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Первый этап практического экзамена проводится на закрытой от движения площадке (кандидат в водители должен выполнить контрольные упражнения, предусмотренные программой профессиональной подготовки соответствующей категории), второй этап – на испытательном маршруте в условиях реального дорожного движения.</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Каждая из частей экзамена оценивается независимо друг от друга по следующей системе: положительная оценка – «сдал», отрицательная – «не сдал».</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К практическому экзамену по вождению допускаются только те кандидаты в водители, которые успешно сдали теоретический экзамен.</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4. Экзаменационная комиссия</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4.1. Экзаменационная комиссия формируется из числа административного и педагогического состава автошколы.</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4.2. Состав экзаменационной комиссии формирует генеральный директор.</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4.3. Состав экзаменационной комиссии состоит:</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 председатель экзаменационной комиссии;</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 члены экзаменационной комиссии.</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4.4. Экзамены проводятся с использованием компьютерных систем, имеющих программы приема экзаменов, аналогичных программам, используемым в экзаменационных отделениях в ГИБДД.</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4.5. Порядок проведения экзаменов определяется «Положением о проведении промежуточной и итоговой аттестации», утвержденной генеральным директором.</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5. Порядок допуска кандидата в водители к итоговой аттестации</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5.1. К итоговой аттестации кандидат в водители допускается в случае, если он прошел полный курс теоретической и практической подготовки, не имеет академических задолженностей, долгов по оплате и предоставивший необходимые документы, указанные в перечне при приеме в автошколу «Идеал».</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 </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5.2. Не допускается к экзаменам кандидат в водители, находящийся в алкогольном и наркотическом опьянении.</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6. Порядок оформления результатов экзамена</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6.1. Результаты итоговой аттестации оформляются путем заполнения экзаменационного протокола, в котором расписываются : председатель экзаменационной комиссии, члены экзаменационной комиссии, кандидат в водители.</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7. Повторная итоговая аттестация</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7.1. Кандидат, получивший неудовлетворительную оценку, направляется на повторный экзамен в сроки указанные в графике первичных и повторных экзаменов, утвержденных председателем экзаменационной комиссии.</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Повторная аттестация для обучающихся, получивших неудовлетворительные оценки на итоговой аттестации, разрешена не ранее, чем через 5 дней со дня проведения предыдущей.</w:t>
      </w:r>
    </w:p>
    <w:p w:rsidR="00000000" w:rsidDel="00000000" w:rsidP="00000000" w:rsidRDefault="00000000" w:rsidRPr="00000000">
      <w:pPr>
        <w:spacing w:after="180" w:lineRule="auto"/>
        <w:contextualSpacing w:val="0"/>
        <w:jc w:val="both"/>
      </w:pPr>
      <w:r w:rsidDel="00000000" w:rsidR="00000000" w:rsidRPr="00000000">
        <w:rPr>
          <w:color w:val="4a4a4a"/>
          <w:sz w:val="18"/>
          <w:szCs w:val="18"/>
          <w:highlight w:val="white"/>
          <w:rtl w:val="0"/>
        </w:rPr>
        <w:t xml:space="preserve">7.2. В случае получения неудовлетворительной оценки на повторном экзамене теоретической или практической части аттестации, кандидату предлагается пройти дополнительную подготовку теоретической или практической части за отдельную плату по расценкам, установленным Автошколой на текущее время.</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